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A11" w:rsidRDefault="00FE4A11">
      <w:pPr>
        <w:rPr>
          <w:rFonts w:eastAsia="仿宋_GB2312"/>
          <w:sz w:val="30"/>
        </w:rPr>
      </w:pPr>
    </w:p>
    <w:p w:rsidR="00FE4A11" w:rsidRDefault="00305FB4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苏州市市级预算部门（单位）整体支出预算绩效自评报告</w:t>
      </w:r>
    </w:p>
    <w:p w:rsidR="00FE4A11" w:rsidRDefault="00305FB4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（</w:t>
      </w:r>
      <w:r>
        <w:rPr>
          <w:rFonts w:ascii="黑体" w:eastAsia="黑体" w:hint="eastAsia"/>
          <w:sz w:val="32"/>
          <w:szCs w:val="32"/>
        </w:rPr>
        <w:t>202</w:t>
      </w:r>
      <w:r>
        <w:rPr>
          <w:rFonts w:ascii="黑体" w:eastAsia="黑体" w:hint="eastAsia"/>
          <w:sz w:val="32"/>
          <w:szCs w:val="32"/>
        </w:rPr>
        <w:t>4</w:t>
      </w:r>
      <w:bookmarkStart w:id="0" w:name="_GoBack"/>
      <w:bookmarkEnd w:id="0"/>
      <w:r>
        <w:rPr>
          <w:rFonts w:ascii="黑体" w:eastAsia="黑体" w:hint="eastAsia"/>
          <w:sz w:val="32"/>
          <w:szCs w:val="32"/>
        </w:rPr>
        <w:t>年度）</w:t>
      </w:r>
    </w:p>
    <w:p w:rsidR="00FE4A11" w:rsidRDefault="00FE4A11">
      <w:pPr>
        <w:spacing w:line="360" w:lineRule="auto"/>
        <w:jc w:val="center"/>
        <w:rPr>
          <w:rFonts w:eastAsia="仿宋_GB2312"/>
          <w:sz w:val="30"/>
        </w:rPr>
      </w:pPr>
    </w:p>
    <w:p w:rsidR="00FE4A11" w:rsidRDefault="00305FB4">
      <w:pPr>
        <w:spacing w:line="360" w:lineRule="auto"/>
        <w:ind w:firstLineChars="200" w:firstLine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一、预算部门名称：</w:t>
      </w:r>
      <w:r>
        <w:rPr>
          <w:rFonts w:ascii="宋体" w:hAnsi="宋体" w:cs="宋体" w:hint="eastAsia"/>
          <w:sz w:val="24"/>
        </w:rPr>
        <w:t>苏州市地方志编纂委员会办公室</w:t>
      </w:r>
    </w:p>
    <w:p w:rsidR="00FE4A11" w:rsidRDefault="00305FB4">
      <w:pPr>
        <w:spacing w:line="360" w:lineRule="auto"/>
        <w:ind w:firstLineChars="200" w:firstLine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二、</w:t>
      </w:r>
      <w:r>
        <w:rPr>
          <w:rFonts w:ascii="黑体" w:eastAsia="黑体" w:hAnsi="黑体"/>
          <w:sz w:val="30"/>
        </w:rPr>
        <w:t>年度履职目标完成情况</w:t>
      </w:r>
      <w:r>
        <w:rPr>
          <w:rFonts w:ascii="黑体" w:eastAsia="黑体" w:hAnsi="黑体" w:hint="eastAsia"/>
          <w:sz w:val="30"/>
        </w:rPr>
        <w:t>：</w:t>
      </w:r>
    </w:p>
    <w:p w:rsidR="00FE4A11" w:rsidRDefault="00305FB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</w:t>
      </w:r>
      <w:r>
        <w:rPr>
          <w:rFonts w:ascii="宋体" w:hAnsi="宋体" w:cs="宋体" w:hint="eastAsia"/>
          <w:sz w:val="24"/>
        </w:rPr>
        <w:t>高质量完成市立项目“志说江南”系列志书的编纂工作，编纂出版《江南旧志文选？序跋》，《江南旧志图选》入选第二十六届华东地区古籍优秀图书。省重点史志作品资助项目《影像苏州》《宝带桥志》正式出版，《影像苏州》获得第三十四届“金牛杯”优秀美术图书奖“铜奖”和</w:t>
      </w:r>
      <w:r>
        <w:rPr>
          <w:rFonts w:ascii="宋体" w:hAnsi="宋体" w:cs="宋体" w:hint="eastAsia"/>
          <w:sz w:val="24"/>
        </w:rPr>
        <w:t>2023</w:t>
      </w:r>
      <w:r>
        <w:rPr>
          <w:rFonts w:ascii="宋体" w:hAnsi="宋体" w:cs="宋体" w:hint="eastAsia"/>
          <w:sz w:val="24"/>
        </w:rPr>
        <w:t>年度全国城市出版社优秀图书“二等奖”。整理出版《苏州佚志考》。持续推进旧志整理专项行动。</w:t>
      </w: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月联合广陵书社和南大历史系张学锋教授团队出版《〔康熙〕苏州府志》（点校本），并在第十四届江苏书展上进行新书发布和宣传推广。</w:t>
      </w:r>
      <w:r>
        <w:rPr>
          <w:rFonts w:ascii="宋体" w:hAnsi="宋体" w:cs="宋体" w:hint="eastAsia"/>
          <w:sz w:val="24"/>
        </w:rPr>
        <w:t xml:space="preserve"> 2.</w:t>
      </w:r>
      <w:r>
        <w:rPr>
          <w:rFonts w:ascii="宋体" w:hAnsi="宋体" w:cs="宋体" w:hint="eastAsia"/>
          <w:sz w:val="24"/>
        </w:rPr>
        <w:t>推进《苏州市年鉴质量提</w:t>
      </w:r>
      <w:r>
        <w:rPr>
          <w:rFonts w:ascii="宋体" w:hAnsi="宋体" w:cs="宋体" w:hint="eastAsia"/>
          <w:sz w:val="24"/>
        </w:rPr>
        <w:t>升三年行动计划（</w:t>
      </w:r>
      <w:r>
        <w:rPr>
          <w:rFonts w:ascii="宋体" w:hAnsi="宋体" w:cs="宋体" w:hint="eastAsia"/>
          <w:sz w:val="24"/>
        </w:rPr>
        <w:t>2023</w:t>
      </w:r>
      <w:r>
        <w:rPr>
          <w:rFonts w:ascii="宋体" w:hAnsi="宋体" w:cs="宋体" w:hint="eastAsia"/>
          <w:sz w:val="24"/>
        </w:rPr>
        <w:t>—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年）》，高质量编纂</w:t>
      </w:r>
      <w:proofErr w:type="gramStart"/>
      <w:r>
        <w:rPr>
          <w:rFonts w:ascii="宋体" w:hAnsi="宋体" w:cs="宋体" w:hint="eastAsia"/>
          <w:sz w:val="24"/>
        </w:rPr>
        <w:t>出版市</w:t>
      </w:r>
      <w:proofErr w:type="gramEnd"/>
      <w:r>
        <w:rPr>
          <w:rFonts w:ascii="宋体" w:hAnsi="宋体" w:cs="宋体" w:hint="eastAsia"/>
          <w:sz w:val="24"/>
        </w:rPr>
        <w:t>本级和各县级市（区）综合年鉴。《苏州年鉴（</w:t>
      </w:r>
      <w:r>
        <w:rPr>
          <w:rFonts w:ascii="宋体" w:hAnsi="宋体" w:cs="宋体" w:hint="eastAsia"/>
          <w:sz w:val="24"/>
        </w:rPr>
        <w:t>2023</w:t>
      </w:r>
      <w:r>
        <w:rPr>
          <w:rFonts w:ascii="宋体" w:hAnsi="宋体" w:cs="宋体" w:hint="eastAsia"/>
          <w:sz w:val="24"/>
        </w:rPr>
        <w:t>）》入选第八批中国年鉴精品工程“中国精品年鉴”，写入</w:t>
      </w:r>
      <w:r>
        <w:rPr>
          <w:rFonts w:ascii="宋体" w:hAnsi="宋体" w:cs="宋体" w:hint="eastAsia"/>
          <w:sz w:val="24"/>
        </w:rPr>
        <w:t>2025</w:t>
      </w:r>
      <w:r>
        <w:rPr>
          <w:rFonts w:ascii="宋体" w:hAnsi="宋体" w:cs="宋体" w:hint="eastAsia"/>
          <w:sz w:val="24"/>
        </w:rPr>
        <w:t>年全市两会政府工作报告；苏州市委副书记、市长吴庆文对该项工作</w:t>
      </w:r>
      <w:proofErr w:type="gramStart"/>
      <w:r>
        <w:rPr>
          <w:rFonts w:ascii="宋体" w:hAnsi="宋体" w:cs="宋体" w:hint="eastAsia"/>
          <w:sz w:val="24"/>
        </w:rPr>
        <w:t>作出</w:t>
      </w:r>
      <w:proofErr w:type="gramEnd"/>
      <w:r>
        <w:rPr>
          <w:rFonts w:ascii="宋体" w:hAnsi="宋体" w:cs="宋体" w:hint="eastAsia"/>
          <w:sz w:val="24"/>
        </w:rPr>
        <w:t>批示：“对方志办工作充分肯定，给予表扬”。组织人员对编纂力量相对薄弱的县级市（区）年鉴框架进行专门指导、优化提升。</w:t>
      </w:r>
      <w:r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>做好部门志、行业志编纂出版业务指导。出台《苏州市地方志办公室志鉴编纂和指导基本规范（试行）》；做好《苏州市水务志》《苏州市政协志》编纂出版业务指导；</w:t>
      </w: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月，《苏州市属工业志》《创元志》出版。</w:t>
      </w:r>
      <w:r>
        <w:rPr>
          <w:rFonts w:ascii="宋体" w:hAnsi="宋体" w:cs="宋体" w:hint="eastAsia"/>
          <w:sz w:val="24"/>
        </w:rPr>
        <w:t>4.</w:t>
      </w:r>
      <w:r>
        <w:rPr>
          <w:rFonts w:ascii="宋体" w:hAnsi="宋体" w:cs="宋体" w:hint="eastAsia"/>
          <w:sz w:val="24"/>
        </w:rPr>
        <w:t>推进镇村志编纂文化工程。落实全省镇村志编纂推进会议精神和市领导“弘扬成绩，再接再厉，精益求精，既好又快推进村志编纂”的批示，精心组织实施全市镇村志编纂文化工程。</w:t>
      </w: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年内，出版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部镇（街道）志、</w:t>
      </w: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部村（社区）志，推进在编的</w:t>
      </w:r>
      <w:r>
        <w:rPr>
          <w:rFonts w:ascii="宋体" w:hAnsi="宋体" w:cs="宋体" w:hint="eastAsia"/>
          <w:sz w:val="24"/>
        </w:rPr>
        <w:t>10</w:t>
      </w:r>
      <w:r>
        <w:rPr>
          <w:rFonts w:ascii="宋体" w:hAnsi="宋体" w:cs="宋体" w:hint="eastAsia"/>
          <w:sz w:val="24"/>
        </w:rPr>
        <w:t>部镇（街道）志，</w:t>
      </w:r>
      <w:r>
        <w:rPr>
          <w:rFonts w:ascii="宋体" w:hAnsi="宋体" w:cs="宋体" w:hint="eastAsia"/>
          <w:sz w:val="24"/>
        </w:rPr>
        <w:t>110</w:t>
      </w:r>
      <w:r>
        <w:rPr>
          <w:rFonts w:ascii="宋体" w:hAnsi="宋体" w:cs="宋体" w:hint="eastAsia"/>
          <w:sz w:val="24"/>
        </w:rPr>
        <w:t>部村（社区）志。张家港市、昆山市、吴中区地方志办积极推动三轮镇志续修，常熟市、太仓市方志办村志在编数量均创历史新高。顺利完成“江苏省影像志</w:t>
      </w:r>
      <w:r w:rsidR="00486FE7"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乡土江苏”在苏州的拍摄及上线工作，</w:t>
      </w: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年度推出</w:t>
      </w: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集。</w:t>
      </w:r>
      <w:r>
        <w:rPr>
          <w:rFonts w:ascii="宋体" w:hAnsi="宋体" w:cs="宋体" w:hint="eastAsia"/>
          <w:sz w:val="24"/>
        </w:rPr>
        <w:t>5.</w:t>
      </w:r>
      <w:r>
        <w:rPr>
          <w:rFonts w:ascii="宋体" w:hAnsi="宋体" w:cs="宋体" w:hint="eastAsia"/>
          <w:sz w:val="24"/>
        </w:rPr>
        <w:t>《苏州市地方志志鉴数</w:t>
      </w:r>
      <w:r>
        <w:rPr>
          <w:rFonts w:ascii="宋体" w:hAnsi="宋体" w:cs="宋体" w:hint="eastAsia"/>
          <w:sz w:val="24"/>
        </w:rPr>
        <w:t>字化建设集中实施方案（</w:t>
      </w:r>
      <w:r>
        <w:rPr>
          <w:rFonts w:ascii="宋体" w:hAnsi="宋体" w:cs="宋体" w:hint="eastAsia"/>
          <w:sz w:val="24"/>
        </w:rPr>
        <w:t>2022</w:t>
      </w:r>
      <w:r>
        <w:rPr>
          <w:rFonts w:ascii="宋体" w:hAnsi="宋体" w:cs="宋体" w:hint="eastAsia"/>
          <w:sz w:val="24"/>
        </w:rPr>
        <w:t>～</w:t>
      </w: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年）》顺利完成。</w:t>
      </w: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7</w:t>
      </w:r>
      <w:r>
        <w:rPr>
          <w:rFonts w:ascii="宋体" w:hAnsi="宋体" w:cs="宋体" w:hint="eastAsia"/>
          <w:sz w:val="24"/>
        </w:rPr>
        <w:t>月“苏州市数字方志馆”正式上线运行。</w:t>
      </w:r>
      <w:r>
        <w:rPr>
          <w:rFonts w:ascii="宋体" w:hAnsi="宋体" w:cs="宋体" w:hint="eastAsia"/>
          <w:sz w:val="24"/>
        </w:rPr>
        <w:t>6.2024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5</w:t>
      </w:r>
      <w:r>
        <w:rPr>
          <w:rFonts w:ascii="宋体" w:hAnsi="宋体" w:cs="宋体" w:hint="eastAsia"/>
          <w:sz w:val="24"/>
        </w:rPr>
        <w:t>月在苏州市方志馆举办“风景旧曾谙—百年苏州影像特展”，通过老照片来呈现苏</w:t>
      </w:r>
      <w:r>
        <w:rPr>
          <w:rFonts w:ascii="宋体" w:hAnsi="宋体" w:cs="宋体" w:hint="eastAsia"/>
          <w:sz w:val="24"/>
        </w:rPr>
        <w:lastRenderedPageBreak/>
        <w:t>州城内外的风土人情，记述苏州城市发展历程，激发群众的爱乡情怀。</w:t>
      </w:r>
      <w:proofErr w:type="gramStart"/>
      <w:r>
        <w:rPr>
          <w:rFonts w:ascii="宋体" w:hAnsi="宋体" w:cs="宋体" w:hint="eastAsia"/>
          <w:sz w:val="24"/>
        </w:rPr>
        <w:t>中志办</w:t>
      </w:r>
      <w:proofErr w:type="gramEnd"/>
      <w:r>
        <w:rPr>
          <w:rFonts w:ascii="宋体" w:hAnsi="宋体" w:cs="宋体" w:hint="eastAsia"/>
          <w:sz w:val="24"/>
        </w:rPr>
        <w:t>陈文学主任参加展览开幕式活动并对苏州地方志工作进行专题调研。到</w:t>
      </w:r>
      <w:r>
        <w:rPr>
          <w:rFonts w:ascii="宋体" w:hAnsi="宋体" w:cs="宋体" w:hint="eastAsia"/>
          <w:sz w:val="24"/>
        </w:rPr>
        <w:t>11</w:t>
      </w:r>
      <w:r>
        <w:rPr>
          <w:rFonts w:ascii="宋体" w:hAnsi="宋体" w:cs="宋体" w:hint="eastAsia"/>
          <w:sz w:val="24"/>
        </w:rPr>
        <w:t>月上旬展览结束，除自发到馆观展的大量群众以外，接待慕名来自全国、省内、各市区、各有关部门组队来馆参观调研团队约</w:t>
      </w:r>
      <w:r>
        <w:rPr>
          <w:rFonts w:ascii="宋体" w:hAnsi="宋体" w:cs="宋体" w:hint="eastAsia"/>
          <w:sz w:val="24"/>
        </w:rPr>
        <w:t>70</w:t>
      </w:r>
      <w:r>
        <w:rPr>
          <w:rFonts w:ascii="宋体" w:hAnsi="宋体" w:cs="宋体" w:hint="eastAsia"/>
          <w:sz w:val="24"/>
        </w:rPr>
        <w:t>批次，得到市领导和各机关部门的好评，被市委宣传部列为</w:t>
      </w: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年度苏州市宣</w:t>
      </w:r>
      <w:r>
        <w:rPr>
          <w:rFonts w:ascii="宋体" w:hAnsi="宋体" w:cs="宋体" w:hint="eastAsia"/>
          <w:sz w:val="24"/>
        </w:rPr>
        <w:t>传思想文化工作典型案例，显示了志书活化利用在新时代的可行可为。</w:t>
      </w:r>
      <w:r>
        <w:rPr>
          <w:rFonts w:ascii="宋体" w:hAnsi="宋体" w:cs="宋体" w:hint="eastAsia"/>
          <w:sz w:val="24"/>
        </w:rPr>
        <w:t>7.</w:t>
      </w:r>
      <w:r>
        <w:rPr>
          <w:rFonts w:ascii="宋体" w:hAnsi="宋体" w:cs="宋体" w:hint="eastAsia"/>
          <w:sz w:val="24"/>
        </w:rPr>
        <w:t>高质量推进苏州市方志馆管理运营工作。自</w:t>
      </w:r>
      <w:r>
        <w:rPr>
          <w:rFonts w:ascii="宋体" w:hAnsi="宋体" w:cs="宋体" w:hint="eastAsia"/>
          <w:sz w:val="24"/>
        </w:rPr>
        <w:t>2023</w:t>
      </w:r>
      <w:r>
        <w:rPr>
          <w:rFonts w:ascii="宋体" w:hAnsi="宋体" w:cs="宋体" w:hint="eastAsia"/>
          <w:sz w:val="24"/>
        </w:rPr>
        <w:t>年</w:t>
      </w:r>
      <w:r>
        <w:rPr>
          <w:rFonts w:ascii="宋体" w:hAnsi="宋体" w:cs="宋体" w:hint="eastAsia"/>
          <w:sz w:val="24"/>
        </w:rPr>
        <w:t>12</w:t>
      </w:r>
      <w:r>
        <w:rPr>
          <w:rFonts w:ascii="宋体" w:hAnsi="宋体" w:cs="宋体" w:hint="eastAsia"/>
          <w:sz w:val="24"/>
        </w:rPr>
        <w:t>月新馆开馆以来接待参观交流团队</w:t>
      </w:r>
      <w:r>
        <w:rPr>
          <w:rFonts w:ascii="宋体" w:hAnsi="宋体" w:cs="宋体" w:hint="eastAsia"/>
          <w:sz w:val="24"/>
        </w:rPr>
        <w:t>82</w:t>
      </w:r>
      <w:r>
        <w:rPr>
          <w:rFonts w:ascii="宋体" w:hAnsi="宋体" w:cs="宋体" w:hint="eastAsia"/>
          <w:sz w:val="24"/>
        </w:rPr>
        <w:t>批</w:t>
      </w:r>
      <w:r>
        <w:rPr>
          <w:rFonts w:ascii="宋体" w:hAnsi="宋体" w:cs="宋体" w:hint="eastAsia"/>
          <w:sz w:val="24"/>
        </w:rPr>
        <w:t>1620</w:t>
      </w:r>
      <w:r>
        <w:rPr>
          <w:rFonts w:ascii="宋体" w:hAnsi="宋体" w:cs="宋体" w:hint="eastAsia"/>
          <w:sz w:val="24"/>
        </w:rPr>
        <w:t>多人次，进馆阅览和查询人员</w:t>
      </w:r>
      <w:r>
        <w:rPr>
          <w:rFonts w:ascii="宋体" w:hAnsi="宋体" w:cs="宋体" w:hint="eastAsia"/>
          <w:sz w:val="24"/>
        </w:rPr>
        <w:t>1.4</w:t>
      </w:r>
      <w:r>
        <w:rPr>
          <w:rFonts w:ascii="宋体" w:hAnsi="宋体" w:cs="宋体" w:hint="eastAsia"/>
          <w:sz w:val="24"/>
        </w:rPr>
        <w:t>万人次。继续办好“苏州方志大讲堂”活动和“方志六进工程”，推出“江苏省史志馆联盟暑期主题活动”苏州篇，邀请著名专家学者在市方志馆举办文化讲座</w:t>
      </w: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场，向群众普及苏州地情文化。年内向机关、企事业单位、街道、社区、吴中区和高新区新时代文明中心（所、站）赠送</w:t>
      </w:r>
      <w:proofErr w:type="gramStart"/>
      <w:r>
        <w:rPr>
          <w:rFonts w:ascii="宋体" w:hAnsi="宋体" w:cs="宋体" w:hint="eastAsia"/>
          <w:sz w:val="24"/>
        </w:rPr>
        <w:t>志鉴地情书</w:t>
      </w:r>
      <w:proofErr w:type="gramEnd"/>
      <w:r>
        <w:rPr>
          <w:rFonts w:ascii="宋体" w:hAnsi="宋体" w:cs="宋体" w:hint="eastAsia"/>
          <w:sz w:val="24"/>
        </w:rPr>
        <w:t>籍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万余册。完成市方志馆密集库房复本区与内部资料区的分类整理</w:t>
      </w:r>
      <w:r>
        <w:rPr>
          <w:rFonts w:ascii="宋体" w:hAnsi="宋体" w:cs="宋体" w:hint="eastAsia"/>
          <w:sz w:val="24"/>
        </w:rPr>
        <w:t>，并形成复本区书籍目录。</w:t>
      </w:r>
      <w:r>
        <w:rPr>
          <w:rFonts w:ascii="宋体" w:hAnsi="宋体" w:cs="宋体" w:hint="eastAsia"/>
          <w:sz w:val="24"/>
        </w:rPr>
        <w:t>8.</w:t>
      </w:r>
      <w:r>
        <w:rPr>
          <w:rFonts w:ascii="宋体" w:hAnsi="宋体" w:cs="宋体" w:hint="eastAsia"/>
          <w:sz w:val="24"/>
        </w:rPr>
        <w:t>加强与文化国企的合作，擦亮“情调书洲</w:t>
      </w:r>
      <w:r w:rsidR="003B46E4"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方志驿站”品牌。在黎里站、桃花</w:t>
      </w:r>
      <w:proofErr w:type="gramStart"/>
      <w:r>
        <w:rPr>
          <w:rFonts w:ascii="宋体" w:hAnsi="宋体" w:cs="宋体" w:hint="eastAsia"/>
          <w:sz w:val="24"/>
        </w:rPr>
        <w:t>坞</w:t>
      </w:r>
      <w:proofErr w:type="gramEnd"/>
      <w:r>
        <w:rPr>
          <w:rFonts w:ascii="宋体" w:hAnsi="宋体" w:cs="宋体" w:hint="eastAsia"/>
          <w:sz w:val="24"/>
        </w:rPr>
        <w:t>站开展</w:t>
      </w: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场“苏州方志微课堂”，送地</w:t>
      </w:r>
      <w:proofErr w:type="gramStart"/>
      <w:r>
        <w:rPr>
          <w:rFonts w:ascii="宋体" w:hAnsi="宋体" w:cs="宋体" w:hint="eastAsia"/>
          <w:sz w:val="24"/>
        </w:rPr>
        <w:t>情文化</w:t>
      </w:r>
      <w:proofErr w:type="gramEnd"/>
      <w:r>
        <w:rPr>
          <w:rFonts w:ascii="宋体" w:hAnsi="宋体" w:cs="宋体" w:hint="eastAsia"/>
          <w:sz w:val="24"/>
        </w:rPr>
        <w:t>到群众身边。邀请非遗传承人在桃花</w:t>
      </w:r>
      <w:proofErr w:type="gramStart"/>
      <w:r>
        <w:rPr>
          <w:rFonts w:ascii="宋体" w:hAnsi="宋体" w:cs="宋体" w:hint="eastAsia"/>
          <w:sz w:val="24"/>
        </w:rPr>
        <w:t>坞</w:t>
      </w:r>
      <w:proofErr w:type="gramEnd"/>
      <w:r>
        <w:rPr>
          <w:rFonts w:ascii="宋体" w:hAnsi="宋体" w:cs="宋体" w:hint="eastAsia"/>
          <w:sz w:val="24"/>
        </w:rPr>
        <w:t>站推出核雕艺术、灯谜艺术、苏作文化等非遗体</w:t>
      </w:r>
      <w:proofErr w:type="gramStart"/>
      <w:r>
        <w:rPr>
          <w:rFonts w:ascii="宋体" w:hAnsi="宋体" w:cs="宋体" w:hint="eastAsia"/>
          <w:sz w:val="24"/>
        </w:rPr>
        <w:t>验</w:t>
      </w:r>
      <w:proofErr w:type="gramEnd"/>
      <w:r>
        <w:rPr>
          <w:rFonts w:ascii="宋体" w:hAnsi="宋体" w:cs="宋体" w:hint="eastAsia"/>
          <w:sz w:val="24"/>
        </w:rPr>
        <w:t>活动，让未成年人感受苏州传统文化的魅力。</w:t>
      </w:r>
    </w:p>
    <w:p w:rsidR="00FE4A11" w:rsidRDefault="00305FB4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三、部门（单位）概况</w:t>
      </w:r>
    </w:p>
    <w:p w:rsidR="00FE4A11" w:rsidRDefault="00305FB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苏州市地方志编纂委员会办公室为苏州市人民政府直属事业单位，挂“苏州市方志馆”牌子，机构规格为相当于正处级，经费渠道为全额拨款。单位主要职责：（一）拟订地方志工作规划、规章制度并组织实施，组织、指导、督促和检查全市地方志工作。（二）拟</w:t>
      </w:r>
      <w:r>
        <w:rPr>
          <w:rFonts w:ascii="宋体" w:hAnsi="宋体" w:cs="宋体" w:hint="eastAsia"/>
          <w:sz w:val="24"/>
        </w:rPr>
        <w:t>定全市地方志编纂方案，组织实施《苏州市志》编修工作。（三）搜集、保存地方志文献和资料，组织整理旧志，开展方志理论研究。（四）组织开展地情研究，开发利用地方志资源。（五）组织地方志评议、审查和验收工作；指导各县级市、区地方志书编修、年鉴编纂工作。</w:t>
      </w:r>
    </w:p>
    <w:p w:rsidR="00FE4A11" w:rsidRDefault="00305FB4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四、部门</w:t>
      </w:r>
      <w:r>
        <w:rPr>
          <w:rFonts w:ascii="黑体" w:eastAsia="黑体" w:hAnsi="黑体"/>
          <w:sz w:val="30"/>
        </w:rPr>
        <w:t>（</w:t>
      </w:r>
      <w:r>
        <w:rPr>
          <w:rFonts w:ascii="黑体" w:eastAsia="黑体" w:hAnsi="黑体" w:hint="eastAsia"/>
          <w:sz w:val="30"/>
        </w:rPr>
        <w:t>单位</w:t>
      </w:r>
      <w:r>
        <w:rPr>
          <w:rFonts w:ascii="黑体" w:eastAsia="黑体" w:hAnsi="黑体"/>
          <w:sz w:val="30"/>
        </w:rPr>
        <w:t>）</w:t>
      </w:r>
      <w:r>
        <w:rPr>
          <w:rFonts w:ascii="黑体" w:eastAsia="黑体" w:hAnsi="黑体" w:hint="eastAsia"/>
          <w:sz w:val="30"/>
        </w:rPr>
        <w:t>整体支出绩效实现情况</w:t>
      </w:r>
    </w:p>
    <w:p w:rsidR="00FE4A11" w:rsidRDefault="00305FB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2024</w:t>
      </w:r>
      <w:r>
        <w:rPr>
          <w:rFonts w:ascii="宋体" w:hAnsi="宋体" w:cs="宋体" w:hint="eastAsia"/>
          <w:sz w:val="24"/>
        </w:rPr>
        <w:t>年市地方志办组织召开全市地方志工作机构主任会议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次，组织全市地方志业务能力提升培训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次编纂出版《江南旧志文选</w:t>
      </w:r>
      <w:r w:rsidR="003B46E4">
        <w:rPr>
          <w:rFonts w:ascii="宋体" w:hAnsi="宋体" w:cs="宋体" w:hint="eastAsia"/>
          <w:sz w:val="24"/>
        </w:rPr>
        <w:t>.</w:t>
      </w:r>
      <w:r>
        <w:rPr>
          <w:rFonts w:ascii="宋体" w:hAnsi="宋体" w:cs="宋体" w:hint="eastAsia"/>
          <w:sz w:val="24"/>
        </w:rPr>
        <w:t>序跋》《影像苏州》《苏州佚志考》《〔康熙〕苏州府志》（点校本），推进《〔同治〕苏州府志》《〔乾隆〕苏州府志》点</w:t>
      </w:r>
      <w:r>
        <w:rPr>
          <w:rFonts w:ascii="宋体" w:hAnsi="宋体" w:cs="宋体" w:hint="eastAsia"/>
          <w:sz w:val="24"/>
        </w:rPr>
        <w:t>较整理工作。购置《长三角年鉴》</w:t>
      </w:r>
      <w:proofErr w:type="gramStart"/>
      <w:r>
        <w:rPr>
          <w:rFonts w:ascii="宋体" w:hAnsi="宋体" w:cs="宋体" w:hint="eastAsia"/>
          <w:sz w:val="24"/>
        </w:rPr>
        <w:t>等志鉴</w:t>
      </w:r>
      <w:proofErr w:type="gramEnd"/>
      <w:r>
        <w:rPr>
          <w:rFonts w:ascii="宋体" w:hAnsi="宋体" w:cs="宋体" w:hint="eastAsia"/>
          <w:sz w:val="24"/>
        </w:rPr>
        <w:t>书籍，每周推送</w:t>
      </w:r>
      <w:proofErr w:type="gramStart"/>
      <w:r>
        <w:rPr>
          <w:rFonts w:ascii="宋体" w:hAnsi="宋体" w:cs="宋体" w:hint="eastAsia"/>
          <w:sz w:val="24"/>
        </w:rPr>
        <w:t>微信公众号</w:t>
      </w:r>
      <w:proofErr w:type="gramEnd"/>
      <w:r>
        <w:rPr>
          <w:rFonts w:ascii="宋体" w:hAnsi="宋体" w:cs="宋体" w:hint="eastAsia"/>
          <w:sz w:val="24"/>
        </w:rPr>
        <w:t>不少于</w:t>
      </w:r>
      <w:r>
        <w:rPr>
          <w:rFonts w:ascii="宋体" w:hAnsi="宋体" w:cs="宋体" w:hint="eastAsia"/>
          <w:sz w:val="24"/>
        </w:rPr>
        <w:t>3</w:t>
      </w:r>
      <w:r>
        <w:rPr>
          <w:rFonts w:ascii="宋体" w:hAnsi="宋体" w:cs="宋体" w:hint="eastAsia"/>
          <w:sz w:val="24"/>
        </w:rPr>
        <w:t>篇，开展方志大讲堂</w:t>
      </w:r>
      <w:r>
        <w:rPr>
          <w:rFonts w:ascii="宋体" w:hAnsi="宋体" w:cs="宋体" w:hint="eastAsia"/>
          <w:sz w:val="24"/>
        </w:rPr>
        <w:t>8</w:t>
      </w:r>
      <w:r>
        <w:rPr>
          <w:rFonts w:ascii="宋体" w:hAnsi="宋体" w:cs="宋体" w:hint="eastAsia"/>
          <w:sz w:val="24"/>
        </w:rPr>
        <w:t>场。全年整体预算执行率达到</w:t>
      </w:r>
      <w:r>
        <w:rPr>
          <w:rFonts w:ascii="宋体" w:hAnsi="宋体" w:cs="宋体" w:hint="eastAsia"/>
          <w:sz w:val="24"/>
        </w:rPr>
        <w:t>98%</w:t>
      </w:r>
      <w:r>
        <w:rPr>
          <w:rFonts w:ascii="宋体" w:hAnsi="宋体" w:cs="宋体" w:hint="eastAsia"/>
          <w:sz w:val="24"/>
        </w:rPr>
        <w:t>。</w:t>
      </w:r>
    </w:p>
    <w:p w:rsidR="00FE4A11" w:rsidRDefault="00305FB4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五、部门</w:t>
      </w:r>
      <w:r>
        <w:rPr>
          <w:rFonts w:ascii="黑体" w:eastAsia="黑体" w:hAnsi="黑体"/>
          <w:sz w:val="30"/>
        </w:rPr>
        <w:t>（</w:t>
      </w:r>
      <w:r>
        <w:rPr>
          <w:rFonts w:ascii="黑体" w:eastAsia="黑体" w:hAnsi="黑体" w:hint="eastAsia"/>
          <w:sz w:val="30"/>
        </w:rPr>
        <w:t>单位</w:t>
      </w:r>
      <w:r>
        <w:rPr>
          <w:rFonts w:ascii="黑体" w:eastAsia="黑体" w:hAnsi="黑体"/>
          <w:sz w:val="30"/>
        </w:rPr>
        <w:t>）</w:t>
      </w:r>
      <w:r>
        <w:rPr>
          <w:rFonts w:ascii="黑体" w:eastAsia="黑体" w:hAnsi="黑体" w:hint="eastAsia"/>
          <w:sz w:val="30"/>
        </w:rPr>
        <w:t>整体支出绩效中存</w:t>
      </w:r>
      <w:r>
        <w:rPr>
          <w:rFonts w:ascii="黑体" w:eastAsia="黑体" w:hAnsi="黑体"/>
          <w:sz w:val="30"/>
        </w:rPr>
        <w:t>在问题</w:t>
      </w:r>
      <w:r>
        <w:rPr>
          <w:rFonts w:ascii="黑体" w:eastAsia="黑体" w:hAnsi="黑体" w:hint="eastAsia"/>
          <w:sz w:val="30"/>
        </w:rPr>
        <w:t>及</w:t>
      </w:r>
      <w:r>
        <w:rPr>
          <w:rFonts w:ascii="黑体" w:eastAsia="黑体" w:hAnsi="黑体"/>
          <w:sz w:val="30"/>
        </w:rPr>
        <w:t>改进措施</w:t>
      </w:r>
    </w:p>
    <w:p w:rsidR="00FE4A11" w:rsidRDefault="00305FB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单位整体工作目标基本能都达成，在个别绩效目标和工作预期还有一些偏差，在下一步的工作中进一步强化完善。</w:t>
      </w:r>
    </w:p>
    <w:p w:rsidR="00FE4A11" w:rsidRDefault="00305FB4">
      <w:p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六、</w:t>
      </w:r>
      <w:r>
        <w:rPr>
          <w:rFonts w:ascii="黑体" w:eastAsia="黑体" w:hAnsi="黑体"/>
          <w:sz w:val="30"/>
        </w:rPr>
        <w:t>绩效自评</w:t>
      </w:r>
      <w:r>
        <w:rPr>
          <w:rFonts w:ascii="黑体" w:eastAsia="黑体" w:hAnsi="黑体" w:hint="eastAsia"/>
          <w:sz w:val="30"/>
        </w:rPr>
        <w:t>结果</w:t>
      </w:r>
      <w:r>
        <w:rPr>
          <w:rFonts w:ascii="黑体" w:eastAsia="黑体" w:hAnsi="黑体"/>
          <w:sz w:val="30"/>
        </w:rPr>
        <w:t>拟应用和公开</w:t>
      </w:r>
      <w:r>
        <w:rPr>
          <w:rFonts w:ascii="黑体" w:eastAsia="黑体" w:hAnsi="黑体" w:hint="eastAsia"/>
          <w:sz w:val="30"/>
        </w:rPr>
        <w:t>情况</w:t>
      </w:r>
    </w:p>
    <w:p w:rsidR="00FE4A11" w:rsidRDefault="00305FB4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通过绩效评价，进一步掌握预算经费使用情况和取得的效果，评价结果进行了公开。</w:t>
      </w:r>
    </w:p>
    <w:p w:rsidR="00FE4A11" w:rsidRDefault="00FE4A11">
      <w:pPr>
        <w:spacing w:line="360" w:lineRule="auto"/>
        <w:rPr>
          <w:rFonts w:ascii="黑体" w:eastAsia="黑体" w:hAnsi="黑体"/>
          <w:sz w:val="30"/>
        </w:rPr>
        <w:sectPr w:rsidR="00FE4A11">
          <w:headerReference w:type="even" r:id="rId7"/>
          <w:headerReference w:type="default" r:id="rId8"/>
          <w:footerReference w:type="even" r:id="rId9"/>
          <w:footerReference w:type="default" r:id="rId10"/>
          <w:pgSz w:w="11907" w:h="16840"/>
          <w:pgMar w:top="1247" w:right="1400" w:bottom="1089" w:left="1559" w:header="851" w:footer="992" w:gutter="0"/>
          <w:paperSrc w:first="15" w:other="15"/>
          <w:cols w:space="720"/>
          <w:docGrid w:type="lines" w:linePitch="312"/>
        </w:sectPr>
      </w:pPr>
    </w:p>
    <w:p w:rsidR="00FE4A11" w:rsidRDefault="00305FB4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lastRenderedPageBreak/>
        <w:t>预算信息</w:t>
      </w:r>
    </w:p>
    <w:p w:rsidR="00FE4A11" w:rsidRDefault="00FE4A11">
      <w:pPr>
        <w:spacing w:line="360" w:lineRule="auto"/>
        <w:ind w:left="600"/>
        <w:rPr>
          <w:rFonts w:ascii="黑体" w:eastAsia="黑体" w:hAnsi="黑体"/>
          <w:sz w:val="30"/>
        </w:rPr>
      </w:pPr>
    </w:p>
    <w:tbl>
      <w:tblPr>
        <w:tblW w:w="144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79"/>
        <w:gridCol w:w="2268"/>
        <w:gridCol w:w="2268"/>
        <w:gridCol w:w="2268"/>
        <w:gridCol w:w="2268"/>
        <w:gridCol w:w="2268"/>
      </w:tblGrid>
      <w:tr w:rsidR="00FE4A11">
        <w:trPr>
          <w:trHeight w:val="339"/>
        </w:trPr>
        <w:tc>
          <w:tcPr>
            <w:tcW w:w="3079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本年度预算资金（万元）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上年度结转及当年预算追加追减数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(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执行率（</w:t>
            </w: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%)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1517.61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113.28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1630.89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1600.54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98.14%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872.53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113.28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985.81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960.86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97.47%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645.08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645.08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639.68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99.16%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信息化维护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12.5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12.5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11.63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93.04%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志书、年鉴编印费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138.2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143.2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142.56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99.55%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党团活动经费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2.86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95.33%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办公设备购置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“志说江南”系列图志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39.85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99.63%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地方志专职业务能力培训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7.47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93.38%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体检费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6.38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6.38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6.38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100.00%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苏州市方志馆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425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425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422.03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99.30%</w:t>
            </w:r>
          </w:p>
        </w:tc>
      </w:tr>
      <w:tr w:rsidR="00FE4A11">
        <w:trPr>
          <w:trHeight w:val="540"/>
        </w:trPr>
        <w:tc>
          <w:tcPr>
            <w:tcW w:w="3079" w:type="dxa"/>
            <w:vAlign w:val="center"/>
          </w:tcPr>
          <w:p w:rsidR="00FE4A11" w:rsidRDefault="00305F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图书资料购置费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-5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4.9</w:t>
            </w:r>
          </w:p>
        </w:tc>
        <w:tc>
          <w:tcPr>
            <w:tcW w:w="226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98.00%</w:t>
            </w:r>
          </w:p>
        </w:tc>
      </w:tr>
    </w:tbl>
    <w:p w:rsidR="00FE4A11" w:rsidRDefault="00FE4A11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FE4A11" w:rsidRDefault="00305FB4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年度重点任务</w:t>
      </w:r>
    </w:p>
    <w:p w:rsidR="00FE4A11" w:rsidRDefault="00FE4A11">
      <w:pPr>
        <w:spacing w:line="360" w:lineRule="auto"/>
        <w:ind w:left="600"/>
        <w:rPr>
          <w:rFonts w:ascii="黑体" w:eastAsia="黑体" w:hAnsi="黑体"/>
          <w:sz w:val="30"/>
        </w:rPr>
      </w:pPr>
    </w:p>
    <w:tbl>
      <w:tblPr>
        <w:tblW w:w="13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19"/>
        <w:gridCol w:w="3818"/>
        <w:gridCol w:w="6280"/>
      </w:tblGrid>
      <w:tr w:rsidR="00FE4A11">
        <w:trPr>
          <w:trHeight w:val="339"/>
        </w:trPr>
        <w:tc>
          <w:tcPr>
            <w:tcW w:w="3419" w:type="dxa"/>
            <w:shd w:val="clear" w:color="000000" w:fill="BFBFBF"/>
            <w:vAlign w:val="center"/>
          </w:tcPr>
          <w:p w:rsidR="00FE4A11" w:rsidRDefault="00FE4A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对应部门主要职责</w:t>
            </w:r>
          </w:p>
          <w:p w:rsidR="00FE4A11" w:rsidRDefault="00FE4A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3818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完成情况</w:t>
            </w:r>
          </w:p>
        </w:tc>
      </w:tr>
      <w:tr w:rsidR="00FE4A11">
        <w:trPr>
          <w:trHeight w:val="608"/>
        </w:trPr>
        <w:tc>
          <w:tcPr>
            <w:tcW w:w="3419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拟定全市地方志编纂方案，组织实施《苏州市志》编修工作。</w:t>
            </w: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编纂出版志书、年鉴</w:t>
            </w:r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  <w:tr w:rsidR="00FE4A11">
        <w:trPr>
          <w:trHeight w:val="608"/>
        </w:trPr>
        <w:tc>
          <w:tcPr>
            <w:tcW w:w="3419" w:type="dxa"/>
            <w:vMerge w:val="restart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拟订地方志工作规划、规章制度并组织实施，组织、指导、督促和检查全市地方志工作。</w:t>
            </w: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组织、指导、督促和检查全市地方志工作</w:t>
            </w:r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  <w:tr w:rsidR="00FE4A11">
        <w:trPr>
          <w:trHeight w:val="608"/>
        </w:trPr>
        <w:tc>
          <w:tcPr>
            <w:tcW w:w="3419" w:type="dxa"/>
            <w:vMerge/>
            <w:vAlign w:val="center"/>
          </w:tcPr>
          <w:p w:rsidR="00FE4A11" w:rsidRDefault="00FE4A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人才培养</w:t>
            </w:r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  <w:tr w:rsidR="00FE4A11">
        <w:trPr>
          <w:trHeight w:val="608"/>
        </w:trPr>
        <w:tc>
          <w:tcPr>
            <w:tcW w:w="3419" w:type="dxa"/>
            <w:vMerge w:val="restart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搜集、保存地方志文献和资料，组织整理旧志，开展方志理论研究。</w:t>
            </w: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收集保存地方志书、文献、资料</w:t>
            </w:r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  <w:tr w:rsidR="00FE4A11">
        <w:trPr>
          <w:trHeight w:val="608"/>
        </w:trPr>
        <w:tc>
          <w:tcPr>
            <w:tcW w:w="3419" w:type="dxa"/>
            <w:vMerge/>
            <w:vAlign w:val="center"/>
          </w:tcPr>
          <w:p w:rsidR="00FE4A11" w:rsidRDefault="00FE4A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推进旧志整理专项行动</w:t>
            </w:r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  <w:tr w:rsidR="00FE4A11">
        <w:trPr>
          <w:trHeight w:val="608"/>
        </w:trPr>
        <w:tc>
          <w:tcPr>
            <w:tcW w:w="3419" w:type="dxa"/>
            <w:vMerge w:val="restart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组织地方志评议、审查和验收工作；指导各县级市、区地方志书编修、年鉴编纂工作。</w:t>
            </w: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指导各县市区方志部门工作</w:t>
            </w:r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  <w:tr w:rsidR="00FE4A11">
        <w:trPr>
          <w:trHeight w:val="608"/>
        </w:trPr>
        <w:tc>
          <w:tcPr>
            <w:tcW w:w="3419" w:type="dxa"/>
            <w:vMerge/>
            <w:vAlign w:val="center"/>
          </w:tcPr>
          <w:p w:rsidR="00FE4A11" w:rsidRDefault="00FE4A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推进镇村志编纂文化工程</w:t>
            </w:r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  <w:tr w:rsidR="00FE4A11">
        <w:trPr>
          <w:trHeight w:val="608"/>
        </w:trPr>
        <w:tc>
          <w:tcPr>
            <w:tcW w:w="3419" w:type="dxa"/>
            <w:vMerge w:val="restart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组织开展地情研究，开发利用地方志资源。</w:t>
            </w: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方志文化宣传</w:t>
            </w:r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  <w:tr w:rsidR="00FE4A11">
        <w:trPr>
          <w:trHeight w:val="608"/>
        </w:trPr>
        <w:tc>
          <w:tcPr>
            <w:tcW w:w="3419" w:type="dxa"/>
            <w:vMerge/>
            <w:vAlign w:val="center"/>
          </w:tcPr>
          <w:p w:rsidR="00FE4A11" w:rsidRDefault="00FE4A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18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方志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馆运行</w:t>
            </w:r>
            <w:proofErr w:type="gramEnd"/>
          </w:p>
        </w:tc>
        <w:tc>
          <w:tcPr>
            <w:tcW w:w="6280" w:type="dxa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完成</w:t>
            </w:r>
          </w:p>
        </w:tc>
      </w:tr>
    </w:tbl>
    <w:p w:rsidR="00FE4A11" w:rsidRDefault="00FE4A11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FE4A11" w:rsidRDefault="00FE4A11">
      <w:pPr>
        <w:spacing w:line="360" w:lineRule="auto"/>
        <w:ind w:left="600"/>
        <w:rPr>
          <w:rFonts w:ascii="黑体" w:eastAsia="黑体" w:hAnsi="黑体"/>
          <w:sz w:val="30"/>
        </w:rPr>
      </w:pPr>
    </w:p>
    <w:p w:rsidR="00FE4A11" w:rsidRDefault="00305FB4">
      <w:pPr>
        <w:numPr>
          <w:ilvl w:val="0"/>
          <w:numId w:val="1"/>
        </w:numPr>
        <w:spacing w:line="360" w:lineRule="auto"/>
        <w:ind w:left="600"/>
        <w:rPr>
          <w:rFonts w:ascii="黑体" w:eastAsia="黑体" w:hAnsi="黑体"/>
          <w:sz w:val="30"/>
        </w:rPr>
      </w:pPr>
      <w:r>
        <w:rPr>
          <w:rFonts w:ascii="黑体" w:eastAsia="黑体" w:hAnsi="黑体" w:hint="eastAsia"/>
          <w:sz w:val="30"/>
        </w:rPr>
        <w:t>部门整体自评表</w:t>
      </w:r>
    </w:p>
    <w:tbl>
      <w:tblPr>
        <w:tblpPr w:leftFromText="180" w:rightFromText="180" w:vertAnchor="text" w:horzAnchor="page" w:tblpX="1656" w:tblpY="127"/>
        <w:tblOverlap w:val="never"/>
        <w:tblW w:w="14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 w:rsidR="00FE4A11">
        <w:trPr>
          <w:trHeight w:val="339"/>
        </w:trPr>
        <w:tc>
          <w:tcPr>
            <w:tcW w:w="2067" w:type="dxa"/>
            <w:shd w:val="clear" w:color="000000" w:fill="BFBFBF"/>
            <w:vAlign w:val="center"/>
          </w:tcPr>
          <w:p w:rsidR="00FE4A11" w:rsidRDefault="00FE4A1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2051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 w:rsidR="00FE4A11" w:rsidRDefault="00305FB4"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 w:rsidR="00FE4A11" w:rsidRDefault="00305FB4">
            <w:pPr>
              <w:widowControl/>
              <w:jc w:val="center"/>
              <w:rPr>
                <w:rFonts w:ascii="黑体" w:eastAsia="黑体" w:hAnsi="黑体"/>
                <w:sz w:val="30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原因分析</w:t>
            </w:r>
          </w:p>
        </w:tc>
      </w:tr>
      <w:tr w:rsidR="00FE4A11">
        <w:trPr>
          <w:trHeight w:val="540"/>
        </w:trPr>
        <w:tc>
          <w:tcPr>
            <w:tcW w:w="2067" w:type="dxa"/>
            <w:vMerge w:val="restart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分解目标</w:t>
            </w:r>
          </w:p>
        </w:tc>
        <w:tc>
          <w:tcPr>
            <w:tcW w:w="2051" w:type="dxa"/>
            <w:vMerge w:val="restart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明确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合理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科学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资金使用合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非税收入管理合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合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规</w:t>
            </w:r>
            <w:proofErr w:type="gramEnd"/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公开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公开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业务学习与培训</w:t>
            </w:r>
            <w:r>
              <w:rPr>
                <w:rFonts w:ascii="宋体" w:hAnsi="宋体" w:cs="宋体" w:hint="eastAsia"/>
                <w:sz w:val="24"/>
              </w:rPr>
              <w:lastRenderedPageBreak/>
              <w:t>及时完成率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98.14%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-1.86%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&lt;=10%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&gt;=100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提供地方志相关</w:t>
            </w:r>
            <w:r>
              <w:rPr>
                <w:rFonts w:ascii="宋体" w:hAnsi="宋体" w:cs="宋体" w:hint="eastAsia"/>
                <w:sz w:val="24"/>
              </w:rPr>
              <w:lastRenderedPageBreak/>
              <w:t>信息查阅服务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提供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提供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为人民群众提供方志文化讲座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提供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提供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保障网站、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微信公众号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的可用性、稳定性、安全性以及功能性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保障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保障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提升苏州市方志馆馆藏书籍数量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提升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提升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扩大方志文化普及面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扩大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扩大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 w:val="restart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苏州方志大讲堂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&gt;=12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8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-33.33%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购买各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类志鉴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书籍、地情书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</w:t>
            </w:r>
            <w:r>
              <w:rPr>
                <w:rFonts w:ascii="宋体" w:hAnsi="宋体" w:cs="宋体" w:hint="eastAsia"/>
                <w:sz w:val="24"/>
              </w:rPr>
              <w:t>万元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5</w:t>
            </w:r>
            <w:r>
              <w:rPr>
                <w:rFonts w:ascii="宋体" w:hAnsi="宋体" w:cs="宋体" w:hint="eastAsia"/>
                <w:sz w:val="24"/>
              </w:rPr>
              <w:t>万元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-50.00%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镇村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志文化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工程编纂率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组织全市地方志业务能力提升培</w:t>
            </w:r>
            <w:r>
              <w:rPr>
                <w:rFonts w:ascii="宋体" w:hAnsi="宋体" w:cs="宋体" w:hint="eastAsia"/>
                <w:sz w:val="24"/>
              </w:rPr>
              <w:lastRenderedPageBreak/>
              <w:t>训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lastRenderedPageBreak/>
              <w:t>=1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编纂出版志书、年鉴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&gt;=4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4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指导编纂、评审、验收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各类志稿</w:t>
            </w:r>
            <w:proofErr w:type="gramEnd"/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&gt;=10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10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组织全市地方志工作机构主任会议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=1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</w:t>
            </w:r>
            <w:r>
              <w:rPr>
                <w:rFonts w:ascii="宋体" w:hAnsi="宋体" w:cs="宋体" w:hint="eastAsia"/>
                <w:sz w:val="24"/>
              </w:rPr>
              <w:t>次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微信公众号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每周推送数量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&gt;=3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0.00%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FE4A11">
        <w:trPr>
          <w:trHeight w:val="540"/>
        </w:trPr>
        <w:tc>
          <w:tcPr>
            <w:tcW w:w="2067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51" w:type="dxa"/>
            <w:vMerge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61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推进康熙、乾隆、同治三部《苏州府志》的点校整理</w:t>
            </w:r>
          </w:p>
        </w:tc>
        <w:tc>
          <w:tcPr>
            <w:tcW w:w="19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推进</w:t>
            </w:r>
          </w:p>
        </w:tc>
        <w:tc>
          <w:tcPr>
            <w:tcW w:w="1799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推进</w:t>
            </w:r>
          </w:p>
        </w:tc>
        <w:tc>
          <w:tcPr>
            <w:tcW w:w="1866" w:type="dxa"/>
            <w:vAlign w:val="center"/>
          </w:tcPr>
          <w:p w:rsidR="00FE4A11" w:rsidRDefault="00FE4A11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7" w:type="dxa"/>
            <w:vAlign w:val="center"/>
          </w:tcPr>
          <w:p w:rsidR="00FE4A11" w:rsidRDefault="00305FB4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0%</w:t>
            </w:r>
          </w:p>
        </w:tc>
        <w:tc>
          <w:tcPr>
            <w:tcW w:w="1071" w:type="dxa"/>
          </w:tcPr>
          <w:p w:rsidR="00FE4A11" w:rsidRDefault="00FE4A11"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 w:rsidR="00FE4A11" w:rsidRDefault="00FE4A11">
      <w:pPr>
        <w:spacing w:line="360" w:lineRule="auto"/>
        <w:ind w:left="600"/>
        <w:rPr>
          <w:rFonts w:ascii="黑体" w:eastAsia="黑体" w:hAnsi="黑体"/>
          <w:sz w:val="30"/>
        </w:rPr>
      </w:pPr>
    </w:p>
    <w:sectPr w:rsidR="00FE4A11" w:rsidSect="00FE4A11">
      <w:headerReference w:type="default" r:id="rId11"/>
      <w:footerReference w:type="default" r:id="rId12"/>
      <w:pgSz w:w="16840" w:h="11907" w:orient="landscape"/>
      <w:pgMar w:top="1559" w:right="1247" w:bottom="1400" w:left="1089" w:header="851" w:footer="992" w:gutter="0"/>
      <w:paperSrc w:first="15" w:other="15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FB4" w:rsidRDefault="00305FB4" w:rsidP="00FE4A11">
      <w:r>
        <w:separator/>
      </w:r>
    </w:p>
  </w:endnote>
  <w:endnote w:type="continuationSeparator" w:id="0">
    <w:p w:rsidR="00305FB4" w:rsidRDefault="00305FB4" w:rsidP="00FE4A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11" w:rsidRDefault="00FE4A11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305FB4">
      <w:rPr>
        <w:rStyle w:val="a7"/>
      </w:rPr>
      <w:instrText xml:space="preserve">PAGE  </w:instrText>
    </w:r>
    <w:r>
      <w:fldChar w:fldCharType="end"/>
    </w:r>
  </w:p>
  <w:p w:rsidR="00FE4A11" w:rsidRDefault="00FE4A1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11" w:rsidRDefault="00FE4A11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305FB4">
      <w:rPr>
        <w:rStyle w:val="a7"/>
      </w:rPr>
      <w:instrText xml:space="preserve">PAGE  </w:instrText>
    </w:r>
    <w:r>
      <w:fldChar w:fldCharType="separate"/>
    </w:r>
    <w:r w:rsidR="003B46E4">
      <w:rPr>
        <w:rStyle w:val="a7"/>
        <w:noProof/>
      </w:rPr>
      <w:t>2</w:t>
    </w:r>
    <w:r>
      <w:fldChar w:fldCharType="end"/>
    </w:r>
  </w:p>
  <w:p w:rsidR="00FE4A11" w:rsidRDefault="00FE4A11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11" w:rsidRDefault="00FE4A11">
    <w:pPr>
      <w:pStyle w:val="a4"/>
      <w:framePr w:wrap="around" w:vAnchor="text" w:hAnchor="margin" w:xAlign="center" w:y="1"/>
      <w:rPr>
        <w:rStyle w:val="a7"/>
      </w:rPr>
    </w:pPr>
    <w:r>
      <w:fldChar w:fldCharType="begin"/>
    </w:r>
    <w:r w:rsidR="00305FB4">
      <w:rPr>
        <w:rStyle w:val="a7"/>
      </w:rPr>
      <w:instrText xml:space="preserve">PAGE  </w:instrText>
    </w:r>
    <w:r>
      <w:fldChar w:fldCharType="separate"/>
    </w:r>
    <w:r w:rsidR="00486FE7">
      <w:rPr>
        <w:rStyle w:val="a7"/>
        <w:noProof/>
      </w:rPr>
      <w:t>10</w:t>
    </w:r>
    <w:r>
      <w:fldChar w:fldCharType="end"/>
    </w:r>
  </w:p>
  <w:p w:rsidR="00FE4A11" w:rsidRDefault="00FE4A1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FB4" w:rsidRDefault="00305FB4" w:rsidP="00FE4A11">
      <w:r>
        <w:separator/>
      </w:r>
    </w:p>
  </w:footnote>
  <w:footnote w:type="continuationSeparator" w:id="0">
    <w:p w:rsidR="00305FB4" w:rsidRDefault="00305FB4" w:rsidP="00FE4A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11" w:rsidRDefault="00FE4A11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11" w:rsidRDefault="00FE4A11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11" w:rsidRDefault="00FE4A11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BB9F1"/>
    <w:multiLevelType w:val="singleLevel"/>
    <w:tmpl w:val="5D7BB9F1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I2ZWIxNzBhOWM3YmNkMjVjMWZjMWQ2NzA4MDFlZmY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05FB4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46E4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6FE7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E4A11"/>
    <w:rsid w:val="00FF07F9"/>
    <w:rsid w:val="00FF4C67"/>
    <w:rsid w:val="022A731E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95323ED"/>
    <w:rsid w:val="4AF3601A"/>
    <w:rsid w:val="4BA315C9"/>
    <w:rsid w:val="4CC6446A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B6F84"/>
    <w:rsid w:val="6A1706CF"/>
    <w:rsid w:val="6A563FBC"/>
    <w:rsid w:val="6A7E3167"/>
    <w:rsid w:val="6D873407"/>
    <w:rsid w:val="6DA24319"/>
    <w:rsid w:val="6EA81B75"/>
    <w:rsid w:val="6FE35A27"/>
    <w:rsid w:val="72167982"/>
    <w:rsid w:val="739B783A"/>
    <w:rsid w:val="75536D10"/>
    <w:rsid w:val="75B30C82"/>
    <w:rsid w:val="76B57CE1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4A1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FE4A11"/>
    <w:rPr>
      <w:sz w:val="18"/>
      <w:szCs w:val="18"/>
    </w:rPr>
  </w:style>
  <w:style w:type="paragraph" w:styleId="a4">
    <w:name w:val="footer"/>
    <w:basedOn w:val="a"/>
    <w:link w:val="Char"/>
    <w:qFormat/>
    <w:rsid w:val="00FE4A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FE4A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FE4A1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qFormat/>
    <w:rsid w:val="00FE4A11"/>
  </w:style>
  <w:style w:type="character" w:styleId="a8">
    <w:name w:val="Hyperlink"/>
    <w:qFormat/>
    <w:rsid w:val="00FE4A11"/>
    <w:rPr>
      <w:color w:val="0000FF"/>
      <w:u w:val="single"/>
    </w:rPr>
  </w:style>
  <w:style w:type="character" w:customStyle="1" w:styleId="1">
    <w:name w:val="已访问的超链接1"/>
    <w:qFormat/>
    <w:rsid w:val="00FE4A11"/>
    <w:rPr>
      <w:color w:val="800080"/>
      <w:u w:val="single"/>
    </w:rPr>
  </w:style>
  <w:style w:type="character" w:customStyle="1" w:styleId="Char0">
    <w:name w:val="页眉 Char"/>
    <w:link w:val="a5"/>
    <w:qFormat/>
    <w:rsid w:val="00FE4A11"/>
    <w:rPr>
      <w:kern w:val="2"/>
      <w:sz w:val="18"/>
      <w:szCs w:val="18"/>
    </w:rPr>
  </w:style>
  <w:style w:type="character" w:customStyle="1" w:styleId="Char">
    <w:name w:val="页脚 Char"/>
    <w:link w:val="a4"/>
    <w:qFormat/>
    <w:rsid w:val="00FE4A11"/>
    <w:rPr>
      <w:kern w:val="2"/>
      <w:sz w:val="18"/>
      <w:szCs w:val="18"/>
    </w:rPr>
  </w:style>
  <w:style w:type="paragraph" w:customStyle="1" w:styleId="21">
    <w:name w:val="目录 21"/>
    <w:basedOn w:val="a"/>
    <w:next w:val="a"/>
    <w:uiPriority w:val="39"/>
    <w:qFormat/>
    <w:rsid w:val="00FE4A11"/>
    <w:pPr>
      <w:tabs>
        <w:tab w:val="right" w:leader="dot" w:pos="8494"/>
      </w:tabs>
      <w:spacing w:line="560" w:lineRule="exact"/>
      <w:ind w:left="210"/>
      <w:jc w:val="left"/>
    </w:pPr>
    <w:rPr>
      <w:rFonts w:ascii="仿宋_GB2312" w:eastAsia="仿宋_GB2312" w:hAnsi="Calibri" w:cs="Calibri"/>
      <w:smallCaps/>
      <w:sz w:val="28"/>
      <w:szCs w:val="28"/>
    </w:rPr>
  </w:style>
  <w:style w:type="paragraph" w:customStyle="1" w:styleId="11">
    <w:name w:val="目录 11"/>
    <w:basedOn w:val="a"/>
    <w:next w:val="a"/>
    <w:uiPriority w:val="39"/>
    <w:qFormat/>
    <w:rsid w:val="00FE4A11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eastAsia="仿宋_GB2312" w:hAnsi="新宋体" w:cs="Calibri"/>
      <w:b/>
      <w:bCs/>
      <w:caps/>
      <w:sz w:val="28"/>
      <w:szCs w:val="28"/>
    </w:rPr>
  </w:style>
  <w:style w:type="paragraph" w:customStyle="1" w:styleId="CharCharCharCharCharCharChar">
    <w:name w:val="Char Char Char Char Char Char Char"/>
    <w:basedOn w:val="a"/>
    <w:qFormat/>
    <w:rsid w:val="00FE4A11"/>
    <w:rPr>
      <w:szCs w:val="21"/>
    </w:rPr>
  </w:style>
  <w:style w:type="paragraph" w:customStyle="1" w:styleId="10">
    <w:name w:val="列出段落1"/>
    <w:basedOn w:val="a"/>
    <w:uiPriority w:val="34"/>
    <w:qFormat/>
    <w:rsid w:val="00FE4A11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625</Words>
  <Characters>3569</Characters>
  <Application>Microsoft Office Word</Application>
  <DocSecurity>0</DocSecurity>
  <Lines>29</Lines>
  <Paragraphs>8</Paragraphs>
  <ScaleCrop>false</ScaleCrop>
  <Company>czj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关于进行本市部门整体支出</dc:title>
  <dc:creator>傅海英</dc:creator>
  <cp:lastModifiedBy>NTKO</cp:lastModifiedBy>
  <cp:revision>9</cp:revision>
  <cp:lastPrinted>2019-06-21T02:10:00Z</cp:lastPrinted>
  <dcterms:created xsi:type="dcterms:W3CDTF">2020-12-31T06:58:00Z</dcterms:created>
  <dcterms:modified xsi:type="dcterms:W3CDTF">2025-09-30T01:23:00Z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739EEDB2ECE141DEAF0C3D87D58590AD_13</vt:lpwstr>
  </property>
  <property fmtid="{D5CDD505-2E9C-101B-9397-08002B2CF9AE}" pid="4" name="KSOTemplateDocerSaveRecord">
    <vt:lpwstr>eyJoZGlkIjoiYjI2ZWIxNzBhOWM3YmNkMjVjMWZjMWQ2NzA4MDFlZmYiLCJ1c2VySWQiOiIxNDU0MjIwNjc4In0=</vt:lpwstr>
  </property>
</Properties>
</file>